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A1" w:rsidRPr="00CF2C70" w:rsidRDefault="00CF2C70" w:rsidP="00CF2C70">
      <w:pPr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Helvetica-Oblique" w:hAnsi="Helvetica-Oblique" w:cs="Helvetica-Oblique"/>
          <w:color w:val="000000"/>
          <w:sz w:val="24"/>
          <w:szCs w:val="24"/>
          <w:u w:val="single"/>
        </w:rPr>
      </w:pPr>
      <w:r>
        <w:rPr>
          <w:rFonts w:ascii="Helvetica-Oblique" w:hAnsi="Helvetica-Oblique" w:cs="Helvetica-Oblique"/>
          <w:color w:val="000000"/>
          <w:sz w:val="24"/>
          <w:szCs w:val="24"/>
        </w:rPr>
        <w:t>Name:</w:t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  <w:r>
        <w:rPr>
          <w:rFonts w:ascii="Helvetica-Oblique" w:hAnsi="Helvetica-Oblique" w:cs="Helvetica-Oblique"/>
          <w:color w:val="000000"/>
          <w:sz w:val="24"/>
          <w:szCs w:val="24"/>
          <w:u w:val="single"/>
        </w:rPr>
        <w:tab/>
      </w:r>
    </w:p>
    <w:p w:rsidR="00CF2C70" w:rsidRDefault="00CF2C70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Bold" w:hAnsi="Times-Bold" w:cs="Times-Bold"/>
          <w:color w:val="000000"/>
          <w:sz w:val="32"/>
          <w:szCs w:val="32"/>
        </w:rPr>
      </w:pPr>
    </w:p>
    <w:p w:rsidR="00F717A1" w:rsidRPr="00F717A1" w:rsidRDefault="00CF2C70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Bold" w:hAnsi="Times-Bold" w:cs="Times-Bold"/>
          <w:color w:val="000000"/>
          <w:sz w:val="32"/>
          <w:szCs w:val="32"/>
        </w:rPr>
      </w:pPr>
      <w:r>
        <w:rPr>
          <w:rFonts w:ascii="Times-Bold" w:hAnsi="Times-Bold" w:cs="Times-Bold"/>
          <w:color w:val="000000"/>
          <w:sz w:val="32"/>
          <w:szCs w:val="32"/>
        </w:rPr>
        <w:t>Worksheet</w:t>
      </w:r>
      <w:r w:rsidR="00F717A1" w:rsidRPr="00F717A1">
        <w:rPr>
          <w:rFonts w:ascii="Times-Bold" w:hAnsi="Times-Bold" w:cs="Times-Bold"/>
          <w:color w:val="000000"/>
          <w:sz w:val="32"/>
          <w:szCs w:val="32"/>
        </w:rPr>
        <w:t xml:space="preserve"> for Analyzing the Logic of an Article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Take an article that you have been assigned to read for class, completing the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"</w:t>
      </w:r>
      <w:proofErr w:type="gramStart"/>
      <w:r w:rsidRPr="00F717A1">
        <w:rPr>
          <w:rFonts w:ascii="Times-Roman" w:hAnsi="Times-Roman" w:cs="Times-Roman"/>
          <w:color w:val="000000"/>
          <w:sz w:val="24"/>
          <w:szCs w:val="24"/>
        </w:rPr>
        <w:t>logic</w:t>
      </w:r>
      <w:proofErr w:type="gramEnd"/>
      <w:r w:rsidRPr="00F717A1">
        <w:rPr>
          <w:rFonts w:ascii="Times-Roman" w:hAnsi="Times-Roman" w:cs="Times-Roman"/>
          <w:color w:val="000000"/>
          <w:sz w:val="24"/>
          <w:szCs w:val="24"/>
        </w:rPr>
        <w:t>"</w:t>
      </w:r>
      <w:r w:rsidR="00CF2C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F717A1">
        <w:rPr>
          <w:rFonts w:ascii="Times-Roman" w:hAnsi="Times-Roman" w:cs="Times-Roman"/>
          <w:color w:val="000000"/>
          <w:sz w:val="24"/>
          <w:szCs w:val="24"/>
        </w:rPr>
        <w:t>of it using the template below. This template can be modified for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proofErr w:type="gramStart"/>
      <w:r w:rsidRPr="00F717A1">
        <w:rPr>
          <w:rFonts w:ascii="Times-Roman" w:hAnsi="Times-Roman" w:cs="Times-Roman"/>
          <w:color w:val="000000"/>
          <w:sz w:val="24"/>
          <w:szCs w:val="24"/>
        </w:rPr>
        <w:t>analyzing</w:t>
      </w:r>
      <w:proofErr w:type="gramEnd"/>
      <w:r w:rsidRPr="00F717A1">
        <w:rPr>
          <w:rFonts w:ascii="Times-Roman" w:hAnsi="Times-Roman" w:cs="Times-Roman"/>
          <w:color w:val="000000"/>
          <w:sz w:val="24"/>
          <w:szCs w:val="24"/>
        </w:rPr>
        <w:t xml:space="preserve"> the logic of a chapter in a textbook</w:t>
      </w:r>
      <w:r w:rsidR="00CF2C70">
        <w:rPr>
          <w:rFonts w:ascii="Times-Roman" w:hAnsi="Times-Roman" w:cs="Times-Roman"/>
          <w:color w:val="000000"/>
          <w:sz w:val="24"/>
          <w:szCs w:val="24"/>
        </w:rPr>
        <w:t xml:space="preserve"> or a video</w:t>
      </w:r>
      <w:r w:rsidRPr="00F717A1"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Bold" w:hAnsi="Times-Bold" w:cs="Times-Bold"/>
          <w:color w:val="000000"/>
          <w:sz w:val="24"/>
          <w:szCs w:val="24"/>
        </w:rPr>
      </w:pPr>
    </w:p>
    <w:p w:rsidR="00F717A1" w:rsidRPr="00244FCD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Bold" w:hAnsi="Times-Bold" w:cs="Times-Bold"/>
          <w:color w:val="000000"/>
          <w:sz w:val="24"/>
          <w:szCs w:val="24"/>
          <w:u w:val="single"/>
        </w:rPr>
      </w:pPr>
      <w:r w:rsidRPr="00F717A1">
        <w:rPr>
          <w:rFonts w:ascii="Times-Bold" w:hAnsi="Times-Bold" w:cs="Times-Bold"/>
          <w:color w:val="000000"/>
          <w:sz w:val="24"/>
          <w:szCs w:val="24"/>
        </w:rPr>
        <w:t xml:space="preserve">The Logic of </w:t>
      </w:r>
      <w:r w:rsidRPr="00244FCD">
        <w:rPr>
          <w:rFonts w:ascii="Times-Bold" w:hAnsi="Times-Bold" w:cs="Times-Bold"/>
          <w:color w:val="000000"/>
          <w:sz w:val="24"/>
          <w:szCs w:val="24"/>
          <w:u w:val="single"/>
        </w:rPr>
        <w:t>"(name of the article)"</w:t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  <w:r w:rsidR="00244FCD">
        <w:rPr>
          <w:rFonts w:ascii="Times-Bold" w:hAnsi="Times-Bold" w:cs="Times-Bold"/>
          <w:color w:val="000000"/>
          <w:sz w:val="24"/>
          <w:szCs w:val="24"/>
          <w:u w:val="single"/>
        </w:rPr>
        <w:tab/>
      </w:r>
    </w:p>
    <w:p w:rsidR="00F717A1" w:rsidRDefault="00CF2C70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Bold" w:hAnsi="Times-Bold" w:cs="Times-Bold"/>
          <w:color w:val="000000"/>
          <w:sz w:val="24"/>
          <w:szCs w:val="24"/>
        </w:rPr>
      </w:pPr>
      <w:r>
        <w:rPr>
          <w:rFonts w:ascii="Times-Bold" w:hAnsi="Times-Bold" w:cs="Times-Bold"/>
          <w:color w:val="000000"/>
          <w:sz w:val="24"/>
          <w:szCs w:val="24"/>
        </w:rPr>
        <w:t xml:space="preserve">Citation information:  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Bold" w:hAnsi="Times-Bold" w:cs="Times-Bold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u w:val="single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1) The main purpose of this article is</w:t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  <w:t>.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(State as accurately as possible the author's purpose for writing the article.)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u w:val="single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2) The key question that the author is addressing is</w:t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</w:r>
      <w:r>
        <w:rPr>
          <w:rFonts w:ascii="Times-Roman" w:hAnsi="Times-Roman" w:cs="Times-Roman"/>
          <w:color w:val="000000"/>
          <w:sz w:val="24"/>
          <w:szCs w:val="24"/>
          <w:u w:val="single"/>
        </w:rPr>
        <w:tab/>
        <w:t>.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(Figure out the key question in the mind of the author when s/he wrote the article.)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u w:val="single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3) The most important information in this article is</w:t>
      </w:r>
      <w:r w:rsidRPr="00F717A1">
        <w:rPr>
          <w:rFonts w:ascii="Helvetica-Oblique" w:hAnsi="Helvetica-Oblique" w:cs="Helvetica-Oblique"/>
          <w:color w:val="000000"/>
          <w:sz w:val="11"/>
          <w:szCs w:val="11"/>
        </w:rPr>
        <w:t xml:space="preserve"> 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  <w:t>.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(Figure out the facts, experiences, data the author is using to support her/his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conclusions.)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4) The main inferences/conclusions in this article are</w:t>
      </w:r>
      <w:r w:rsidRPr="00F717A1">
        <w:rPr>
          <w:rFonts w:ascii="Helvetica-Oblique" w:hAnsi="Helvetica-Oblique" w:cs="Helvetica-Oblique"/>
          <w:color w:val="000000"/>
          <w:sz w:val="11"/>
          <w:szCs w:val="11"/>
        </w:rPr>
        <w:t xml:space="preserve"> 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  <w:t>.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(Identify the key conclusions the author comes to and presents in the article.)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 xml:space="preserve">5) The key concept(s) we </w:t>
      </w:r>
      <w:r>
        <w:rPr>
          <w:rFonts w:ascii="Times-Roman" w:hAnsi="Times-Roman" w:cs="Times-Roman"/>
          <w:color w:val="000000"/>
          <w:sz w:val="24"/>
          <w:szCs w:val="24"/>
        </w:rPr>
        <w:t>need to understand in this articl</w:t>
      </w:r>
      <w:r w:rsidRPr="00F717A1">
        <w:rPr>
          <w:rFonts w:ascii="Times-Roman" w:hAnsi="Times-Roman" w:cs="Times-Roman"/>
          <w:color w:val="000000"/>
          <w:sz w:val="24"/>
          <w:szCs w:val="24"/>
        </w:rPr>
        <w:t>e is (are)</w:t>
      </w:r>
      <w:r w:rsidRPr="00F717A1">
        <w:rPr>
          <w:rFonts w:ascii="Helvetica-Oblique" w:hAnsi="Helvetica-Oblique" w:cs="Helvetica-Oblique"/>
          <w:color w:val="000000"/>
          <w:sz w:val="11"/>
          <w:szCs w:val="11"/>
          <w:u w:val="single"/>
        </w:rPr>
        <w:t xml:space="preserve"> 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By these concepts the author means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  <w:t>.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(Figure out the most important ideas you would have to understand in order to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understand the author's line of reasoning.)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Helvetica-Oblique" w:hAnsi="Helvetica-Oblique" w:cs="Helvetica-Oblique"/>
          <w:color w:val="000000"/>
          <w:sz w:val="11"/>
          <w:szCs w:val="11"/>
          <w:u w:val="single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6) The main assumption(s) underlying the author's thinking is (are)</w:t>
      </w:r>
      <w:r w:rsidRPr="00F717A1">
        <w:rPr>
          <w:rFonts w:ascii="Helvetica-Oblique" w:hAnsi="Helvetica-Oblique" w:cs="Helvetica-Oblique"/>
          <w:color w:val="000000"/>
          <w:sz w:val="11"/>
          <w:szCs w:val="11"/>
          <w:u w:val="single"/>
        </w:rPr>
        <w:t xml:space="preserve"> 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(Figure out what the author is taking for granted [that might be questioned).)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7a) If we take this line of reasoning seriously, the implications are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(What consequences are likely to follow if people take the author's line of reasoning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seriously?)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7b) If we fail to take this line of reasoning seriously, the implications are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(What consequences are likely to follow if people ignore the author's reasoning?)</w:t>
      </w:r>
    </w:p>
    <w:p w:rsid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8) The main point(s) of view presented in this article is (are)</w:t>
      </w:r>
      <w:r w:rsidRPr="00F717A1">
        <w:rPr>
          <w:rFonts w:ascii="Helvetica-Oblique" w:hAnsi="Helvetica-Oblique" w:cs="Helvetica-Oblique"/>
          <w:color w:val="000000"/>
          <w:sz w:val="11"/>
          <w:szCs w:val="11"/>
          <w:u w:val="single"/>
        </w:rPr>
        <w:t xml:space="preserve"> </w:t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</w:r>
      <w:r>
        <w:rPr>
          <w:rFonts w:ascii="Helvetica-Oblique" w:hAnsi="Helvetica-Oblique" w:cs="Helvetica-Oblique"/>
          <w:color w:val="000000"/>
          <w:sz w:val="11"/>
          <w:szCs w:val="11"/>
          <w:u w:val="single"/>
        </w:rPr>
        <w:tab/>
        <w:t>.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 w:rsidRPr="00F717A1">
        <w:rPr>
          <w:rFonts w:ascii="Times-Roman" w:hAnsi="Times-Roman" w:cs="Times-Roman"/>
          <w:color w:val="000000"/>
          <w:sz w:val="24"/>
          <w:szCs w:val="24"/>
        </w:rPr>
        <w:t>(What is the author looking at, and how is s/he seeing it?)</w:t>
      </w:r>
    </w:p>
    <w:p w:rsidR="00F717A1" w:rsidRPr="00F717A1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Helvetica-Oblique" w:hAnsi="Helvetica-Oblique" w:cs="Helvetica-Oblique"/>
          <w:color w:val="000000"/>
          <w:sz w:val="24"/>
          <w:szCs w:val="24"/>
        </w:rPr>
      </w:pPr>
    </w:p>
    <w:p w:rsidR="00F717A1" w:rsidRPr="00F717A1" w:rsidRDefault="00CF2C70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Helvetica-Oblique" w:hAnsi="Helvetica-Oblique" w:cs="Helvetica-Oblique"/>
          <w:color w:val="000000"/>
          <w:sz w:val="24"/>
          <w:szCs w:val="24"/>
        </w:rPr>
      </w:pPr>
      <w:r>
        <w:rPr>
          <w:rFonts w:ascii="Helvetica-Oblique" w:hAnsi="Helvetica-Oblique" w:cs="Helvetica-Oblique"/>
          <w:color w:val="000000"/>
          <w:sz w:val="24"/>
          <w:szCs w:val="24"/>
        </w:rPr>
        <w:t>Adapted from:</w:t>
      </w:r>
    </w:p>
    <w:p w:rsidR="00F717A1" w:rsidRPr="00CF2C70" w:rsidRDefault="00F717A1" w:rsidP="00F717A1">
      <w:pPr>
        <w:autoSpaceDE w:val="0"/>
        <w:autoSpaceDN w:val="0"/>
        <w:adjustRightInd w:val="0"/>
        <w:snapToGrid w:val="0"/>
        <w:spacing w:after="0" w:line="240" w:lineRule="auto"/>
        <w:rPr>
          <w:rFonts w:ascii="Helvetica-Oblique" w:hAnsi="Helvetica-Oblique" w:cs="Helvetica-Oblique"/>
          <w:b/>
          <w:color w:val="000000"/>
        </w:rPr>
      </w:pPr>
      <w:r w:rsidRPr="00CF2C70">
        <w:rPr>
          <w:rFonts w:ascii="Helvetica-Oblique" w:hAnsi="Helvetica-Oblique" w:cs="Helvetica-Oblique"/>
          <w:b/>
          <w:color w:val="000000"/>
          <w:u w:val="single"/>
        </w:rPr>
        <w:t xml:space="preserve">The Miniature Guide to Critical Thinking Concepts and </w:t>
      </w:r>
      <w:proofErr w:type="gramStart"/>
      <w:r w:rsidRPr="00CF2C70">
        <w:rPr>
          <w:rFonts w:ascii="Helvetica-Oblique" w:hAnsi="Helvetica-Oblique" w:cs="Helvetica-Oblique"/>
          <w:b/>
          <w:color w:val="000000"/>
          <w:u w:val="single"/>
        </w:rPr>
        <w:t>Tools</w:t>
      </w:r>
      <w:r w:rsidRPr="00CF2C70">
        <w:rPr>
          <w:rFonts w:ascii="Helvetica-Oblique" w:hAnsi="Helvetica-Oblique" w:cs="Helvetica-Oblique"/>
          <w:b/>
          <w:color w:val="000000"/>
        </w:rPr>
        <w:t xml:space="preserve">  pg</w:t>
      </w:r>
      <w:proofErr w:type="gramEnd"/>
      <w:r w:rsidRPr="00CF2C70">
        <w:rPr>
          <w:rFonts w:ascii="Helvetica-Oblique" w:hAnsi="Helvetica-Oblique" w:cs="Helvetica-Oblique"/>
          <w:b/>
          <w:color w:val="000000"/>
        </w:rPr>
        <w:t>. 11 2009 Foundation for Critical Think</w:t>
      </w:r>
      <w:r w:rsidR="00244FCD" w:rsidRPr="00CF2C70">
        <w:rPr>
          <w:rFonts w:ascii="Helvetica-Oblique" w:hAnsi="Helvetica-Oblique" w:cs="Helvetica-Oblique"/>
          <w:b/>
          <w:color w:val="000000"/>
        </w:rPr>
        <w:t>ing Press www.criticalthinking.o</w:t>
      </w:r>
      <w:r w:rsidRPr="00CF2C70">
        <w:rPr>
          <w:rFonts w:ascii="Helvetica-Oblique" w:hAnsi="Helvetica-Oblique" w:cs="Helvetica-Oblique"/>
          <w:b/>
          <w:color w:val="000000"/>
        </w:rPr>
        <w:t>rg</w:t>
      </w:r>
    </w:p>
    <w:p w:rsidR="0094439A" w:rsidRPr="00CF2C70" w:rsidRDefault="0094439A">
      <w:pPr>
        <w:rPr>
          <w:b/>
        </w:rPr>
      </w:pPr>
    </w:p>
    <w:sectPr w:rsidR="0094439A" w:rsidRPr="00CF2C70" w:rsidSect="00C5628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7A1"/>
    <w:rsid w:val="00244FCD"/>
    <w:rsid w:val="0094439A"/>
    <w:rsid w:val="00CA710E"/>
    <w:rsid w:val="00CF2C70"/>
    <w:rsid w:val="00F7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Meredith</dc:creator>
  <cp:lastModifiedBy>Ruth Meredith</cp:lastModifiedBy>
  <cp:revision>3</cp:revision>
  <cp:lastPrinted>2010-03-15T18:06:00Z</cp:lastPrinted>
  <dcterms:created xsi:type="dcterms:W3CDTF">2010-03-15T17:58:00Z</dcterms:created>
  <dcterms:modified xsi:type="dcterms:W3CDTF">2010-03-17T15:58:00Z</dcterms:modified>
</cp:coreProperties>
</file>